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5"/>
        <w:jc w:val="center"/>
        <w:rPr>
          <w:b/>
        </w:rPr>
      </w:pPr>
      <w:r>
        <w:rPr>
          <w:b/>
        </w:rPr>
        <w:t xml:space="preserve">Опросный лист №</w:t>
      </w:r>
      <w:r>
        <w:rPr>
          <w:b/>
        </w:rPr>
        <w:t xml:space="preserve"> </w:t>
      </w:r>
      <w:r>
        <w:rPr>
          <w:b/>
        </w:rPr>
        <w:t xml:space="preserve">1051904</w:t>
      </w:r>
      <w:r>
        <w:rPr>
          <w:b/>
        </w:rPr>
      </w:r>
      <w:r>
        <w:rPr>
          <w:b/>
        </w:rPr>
      </w:r>
    </w:p>
    <w:p>
      <w:pPr>
        <w:pStyle w:val="835"/>
        <w:jc w:val="center"/>
        <w:rPr>
          <w:b/>
        </w:rPr>
      </w:pPr>
      <w:r>
        <w:rPr>
          <w:b/>
        </w:rPr>
        <w:t xml:space="preserve">Знак «Запрещается курить»</w:t>
      </w:r>
      <w:r>
        <w:rPr>
          <w:b/>
        </w:rPr>
        <w:t xml:space="preserve"> –</w:t>
      </w:r>
      <w:r>
        <w:rPr>
          <w:b/>
        </w:rPr>
        <w:t xml:space="preserve"> 200 х 200 </w:t>
      </w:r>
      <w:r>
        <w:rPr>
          <w:b/>
        </w:rPr>
        <w:t xml:space="preserve">пленка</w:t>
      </w:r>
      <w:r>
        <w:rPr>
          <w:b/>
        </w:rPr>
      </w:r>
      <w:r>
        <w:rPr>
          <w:b/>
        </w:rPr>
      </w:r>
    </w:p>
    <w:p>
      <w:pPr>
        <w:pStyle w:val="835"/>
        <w:jc w:val="center"/>
      </w:pPr>
      <w:r/>
      <w:r/>
    </w:p>
    <w:tbl>
      <w:tblPr>
        <w:tblW w:w="10206" w:type="dxa"/>
        <w:tblInd w:w="-45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835"/>
        <w:gridCol w:w="4251"/>
        <w:gridCol w:w="31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2"/>
        </w:trPr>
        <w:tc>
          <w:tcPr>
            <w:tcW w:w="2835" w:type="dxa"/>
            <w:vAlign w:val="center"/>
            <w:vMerge w:val="restart"/>
            <w:textDirection w:val="lrTb"/>
            <w:noWrap w:val="false"/>
          </w:tcPr>
          <w:p>
            <w:pPr>
              <w:pStyle w:val="835"/>
              <w:jc w:val="center"/>
              <w:rPr>
                <w:b/>
              </w:rPr>
            </w:pPr>
            <w:r>
              <w:rPr>
                <w:b/>
              </w:rPr>
              <w:t xml:space="preserve">Параметры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4251" w:type="dxa"/>
            <w:vAlign w:val="center"/>
            <w:vMerge w:val="restart"/>
            <w:textDirection w:val="lrTb"/>
            <w:noWrap w:val="false"/>
          </w:tcPr>
          <w:p>
            <w:pPr>
              <w:pStyle w:val="835"/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835"/>
              <w:jc w:val="center"/>
              <w:rPr>
                <w:b/>
              </w:rPr>
            </w:pPr>
            <w:r>
              <w:rPr>
                <w:b/>
              </w:rPr>
              <w:t xml:space="preserve">Требуемое значение параметра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120" w:type="dxa"/>
            <w:vAlign w:val="center"/>
            <w:vMerge w:val="restart"/>
            <w:textDirection w:val="lrTb"/>
            <w:noWrap w:val="false"/>
          </w:tcPr>
          <w:p>
            <w:pPr>
              <w:pStyle w:val="835"/>
              <w:jc w:val="center"/>
              <w:rPr>
                <w:b/>
              </w:rPr>
            </w:pPr>
            <w:r>
              <w:rPr>
                <w:b/>
              </w:rPr>
              <w:t xml:space="preserve">Предлагаемое значение параметра (заполняется участником *)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8"/>
        </w:trPr>
        <w:tc>
          <w:tcPr>
            <w:tcW w:w="2835" w:type="dxa"/>
            <w:vAlign w:val="center"/>
            <w:textDirection w:val="lrTb"/>
            <w:noWrap w:val="false"/>
          </w:tcPr>
          <w:p>
            <w:pPr>
              <w:pStyle w:val="835"/>
              <w:rPr>
                <w:color w:val="000000"/>
              </w:rPr>
            </w:pPr>
            <w:r>
              <w:rPr>
                <w:color w:val="000000"/>
              </w:rPr>
              <w:t xml:space="preserve">Тип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4251" w:type="dxa"/>
            <w:vAlign w:val="center"/>
            <w:textDirection w:val="lrTb"/>
            <w:noWrap w:val="false"/>
          </w:tcPr>
          <w:p>
            <w:pPr>
              <w:pStyle w:val="83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Знак 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120" w:type="dxa"/>
            <w:vAlign w:val="center"/>
            <w:textDirection w:val="lrTb"/>
            <w:noWrap w:val="false"/>
          </w:tcPr>
          <w:p>
            <w:pPr>
              <w:pStyle w:val="83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5"/>
        </w:trPr>
        <w:tc>
          <w:tcPr>
            <w:tcW w:w="2835" w:type="dxa"/>
            <w:vAlign w:val="center"/>
            <w:textDirection w:val="lrTb"/>
            <w:noWrap w:val="false"/>
          </w:tcPr>
          <w:p>
            <w:pPr>
              <w:pStyle w:val="835"/>
              <w:rPr>
                <w:color w:val="000000"/>
              </w:rPr>
            </w:pPr>
            <w:r>
              <w:rPr>
                <w:color w:val="000000"/>
              </w:rPr>
              <w:t xml:space="preserve">Материал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4251" w:type="dxa"/>
            <w:vAlign w:val="center"/>
            <w:textDirection w:val="lrTb"/>
            <w:noWrap w:val="false"/>
          </w:tcPr>
          <w:p>
            <w:pPr>
              <w:pStyle w:val="835"/>
              <w:jc w:val="center"/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Пленка фотолюминесцентная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120" w:type="dxa"/>
            <w:vAlign w:val="center"/>
            <w:textDirection w:val="lrTb"/>
            <w:noWrap w:val="false"/>
          </w:tcPr>
          <w:p>
            <w:pPr>
              <w:pStyle w:val="83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5"/>
        </w:trPr>
        <w:tc>
          <w:tcPr>
            <w:tcW w:w="2835" w:type="dxa"/>
            <w:vAlign w:val="center"/>
            <w:textDirection w:val="lrTb"/>
            <w:noWrap w:val="false"/>
          </w:tcPr>
          <w:p>
            <w:pPr>
              <w:pStyle w:val="835"/>
              <w:rPr>
                <w:color w:val="000000"/>
              </w:rPr>
            </w:pPr>
            <w:r>
              <w:rPr>
                <w:color w:val="000000"/>
              </w:rPr>
              <w:t xml:space="preserve">Толщина материала, мм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4251" w:type="dxa"/>
            <w:vAlign w:val="center"/>
            <w:textDirection w:val="lrTb"/>
            <w:noWrap w:val="false"/>
          </w:tcPr>
          <w:p>
            <w:pPr>
              <w:pStyle w:val="83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120" w:type="dxa"/>
            <w:vAlign w:val="center"/>
            <w:textDirection w:val="lrTb"/>
            <w:noWrap w:val="false"/>
          </w:tcPr>
          <w:p>
            <w:pPr>
              <w:pStyle w:val="83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5"/>
        </w:trPr>
        <w:tc>
          <w:tcPr>
            <w:tcW w:w="2835" w:type="dxa"/>
            <w:vAlign w:val="center"/>
            <w:textDirection w:val="lrTb"/>
            <w:noWrap w:val="false"/>
          </w:tcPr>
          <w:p>
            <w:pPr>
              <w:pStyle w:val="835"/>
              <w:rPr>
                <w:color w:val="000000"/>
              </w:rPr>
            </w:pPr>
            <w:r>
              <w:rPr>
                <w:color w:val="000000"/>
              </w:rPr>
              <w:t xml:space="preserve">Размер, мм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4251" w:type="dxa"/>
            <w:vAlign w:val="center"/>
            <w:textDirection w:val="lrTb"/>
            <w:noWrap w:val="false"/>
          </w:tcPr>
          <w:p>
            <w:pPr>
              <w:pStyle w:val="83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200х200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120" w:type="dxa"/>
            <w:vAlign w:val="center"/>
            <w:textDirection w:val="lrTb"/>
            <w:noWrap w:val="false"/>
          </w:tcPr>
          <w:p>
            <w:pPr>
              <w:pStyle w:val="83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69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pStyle w:val="835"/>
            </w:pPr>
            <w:r>
              <w:rPr>
                <w:color w:val="000000"/>
              </w:rPr>
              <w:t xml:space="preserve">Расцветка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1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 Форма: круг. Фон: белый. Символ: черный, окантовка и линия красные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20" w:type="dxa"/>
            <w:vAlign w:val="top"/>
            <w:textDirection w:val="lrTb"/>
            <w:noWrap w:val="false"/>
          </w:tcPr>
          <w:p>
            <w:pPr>
              <w:pStyle w:val="835"/>
              <w:jc w:val="center"/>
            </w:pPr>
            <w:r/>
            <w:r/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pStyle w:val="835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1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Запрещается курить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20" w:type="dxa"/>
            <w:vAlign w:val="top"/>
            <w:textDirection w:val="lrTb"/>
            <w:noWrap w:val="false"/>
          </w:tcPr>
          <w:p>
            <w:pPr>
              <w:pStyle w:val="835"/>
              <w:jc w:val="center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5"/>
        </w:trPr>
        <w:tc>
          <w:tcPr>
            <w:tcW w:w="2835" w:type="dxa"/>
            <w:vAlign w:val="center"/>
            <w:textDirection w:val="lrTb"/>
            <w:noWrap w:val="false"/>
          </w:tcPr>
          <w:p>
            <w:pPr>
              <w:pStyle w:val="835"/>
              <w:rPr>
                <w:color w:val="000000"/>
              </w:rPr>
            </w:pPr>
            <w:r>
              <w:rPr>
                <w:color w:val="000000"/>
              </w:rPr>
              <w:t xml:space="preserve">Крепление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4251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 Наклейка</w:t>
            </w:r>
            <w:r/>
          </w:p>
        </w:tc>
        <w:tc>
          <w:tcPr>
            <w:tcW w:w="3120" w:type="dxa"/>
            <w:vAlign w:val="center"/>
            <w:textDirection w:val="lrTb"/>
            <w:noWrap w:val="false"/>
          </w:tcPr>
          <w:p>
            <w:pPr>
              <w:pStyle w:val="83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</w:tbl>
    <w:p>
      <w:pPr>
        <w:pStyle w:val="1_724"/>
        <w:ind w:left="-425" w:right="0" w:firstLine="0"/>
        <w:jc w:val="both"/>
        <w:rPr>
          <w:sz w:val="24"/>
        </w:rPr>
      </w:pPr>
      <w:r>
        <w:rPr>
          <w:sz w:val="24"/>
        </w:rPr>
        <w:t xml:space="preserve">*Графа «Предлагаемое значение параметра (заполняется участником*)» заполняется Участником.</w:t>
      </w:r>
      <w:r>
        <w:rPr>
          <w:sz w:val="24"/>
        </w:rPr>
      </w:r>
      <w:r>
        <w:rPr>
          <w:sz w:val="24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5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5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Макет:</w:t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pStyle w:val="835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rFonts w:eastAsia="Calibri"/>
          <w:highlight w:val="none"/>
          <w:lang w:eastAsia="en-US"/>
        </w:rPr>
      </w:pP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</w:p>
    <w:p>
      <w:pPr>
        <w:jc w:val="center"/>
        <w:rPr>
          <w:rFonts w:eastAsia="Calibri"/>
          <w:highlight w:val="none"/>
          <w:lang w:eastAsia="en-US"/>
        </w:rPr>
      </w:pP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</w:p>
    <w:p>
      <w:pPr>
        <w:jc w:val="center"/>
        <w:rPr>
          <w:rFonts w:eastAsia="Calibri"/>
          <w:highlight w:val="none"/>
          <w:lang w:eastAsia="en-US"/>
        </w:rPr>
      </w:pPr>
      <w:r>
        <w:rPr>
          <w:rFonts w:eastAsia="Calibri"/>
          <w:highlight w:val="none"/>
          <w:lang w:eastAsia="en-US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560228" cy="1444370"/>
                <wp:effectExtent l="0" t="0" r="0" b="0"/>
                <wp:docPr id="1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75369586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 flipH="0" flipV="0">
                          <a:off x="0" y="0"/>
                          <a:ext cx="1560228" cy="14443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122.85pt;height:113.73pt;mso-wrap-distance-left:0.00pt;mso-wrap-distance-top:0.00pt;mso-wrap-distance-right:0.00pt;mso-wrap-distance-bottom:0.00pt;" stroked="false">
                <v:path textboxrect="0,0,0,0"/>
                <v:imagedata r:id="rId9" o:title=""/>
              </v:shape>
            </w:pict>
          </mc:Fallback>
        </mc:AlternateContent>
      </w: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</w:p>
    <w:p>
      <w:pPr>
        <w:rPr>
          <w:rFonts w:eastAsia="Calibri"/>
          <w:highlight w:val="none"/>
          <w:lang w:eastAsia="en-US"/>
        </w:rPr>
      </w:pP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</w:p>
    <w:p>
      <w:pPr>
        <w:rPr>
          <w:rFonts w:eastAsia="Calibri"/>
          <w:highlight w:val="none"/>
          <w:lang w:eastAsia="en-US"/>
        </w:rPr>
      </w:pP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</w:p>
    <w:p>
      <w:pPr>
        <w:rPr>
          <w:rFonts w:eastAsia="Calibri"/>
          <w:highlight w:val="none"/>
          <w:lang w:eastAsia="en-US"/>
        </w:rPr>
      </w:pP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</w:p>
    <w:p>
      <w:pPr>
        <w:rPr>
          <w:rFonts w:eastAsia="Calibri"/>
          <w:highlight w:val="none"/>
          <w:lang w:eastAsia="en-US"/>
        </w:rPr>
      </w:pP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</w:p>
    <w:p>
      <w:pPr>
        <w:rPr>
          <w:rFonts w:eastAsia="Calibri"/>
          <w:highlight w:val="none"/>
          <w:lang w:eastAsia="en-US"/>
        </w:rPr>
      </w:pP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</w:p>
    <w:p>
      <w:pPr>
        <w:rPr>
          <w:rFonts w:eastAsia="Calibri"/>
          <w:highlight w:val="none"/>
          <w:lang w:eastAsia="en-US"/>
        </w:rPr>
      </w:pP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</w:p>
    <w:p>
      <w:pPr>
        <w:rPr>
          <w:rFonts w:eastAsia="Calibri"/>
          <w:highlight w:val="none"/>
          <w:lang w:eastAsia="en-US"/>
        </w:rPr>
      </w:pP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</w:p>
    <w:p>
      <w:pPr>
        <w:rPr>
          <w:rFonts w:eastAsia="Calibri"/>
          <w:highlight w:val="none"/>
          <w:lang w:eastAsia="en-US"/>
        </w:rPr>
      </w:pP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</w:p>
    <w:p>
      <w:pPr>
        <w:rPr>
          <w:rFonts w:eastAsia="Calibri"/>
          <w:highlight w:val="none"/>
          <w:lang w:eastAsia="en-US"/>
        </w:rPr>
      </w:pP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</w:p>
    <w:p>
      <w:pPr>
        <w:rPr>
          <w:rFonts w:eastAsia="Calibri"/>
          <w:highlight w:val="none"/>
          <w:lang w:eastAsia="en-US"/>
        </w:rPr>
      </w:pP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</w:p>
    <w:p>
      <w:pPr>
        <w:rPr>
          <w:rFonts w:eastAsia="Calibri"/>
          <w:highlight w:val="none"/>
          <w:lang w:eastAsia="en-US"/>
        </w:rPr>
      </w:pP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</w:p>
    <w:p>
      <w:pPr>
        <w:rPr>
          <w:rFonts w:eastAsia="Calibri"/>
          <w:highlight w:val="none"/>
          <w:lang w:eastAsia="en-US"/>
        </w:rPr>
      </w:pP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</w:p>
    <w:p>
      <w:pPr>
        <w:rPr>
          <w:rFonts w:eastAsia="Calibri"/>
          <w:highlight w:val="none"/>
          <w:lang w:eastAsia="en-US"/>
        </w:rPr>
      </w:pP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</w:p>
    <w:p>
      <w:pPr>
        <w:rPr>
          <w:rFonts w:eastAsia="Calibri"/>
          <w:highlight w:val="none"/>
          <w:lang w:eastAsia="en-US"/>
        </w:rPr>
      </w:pP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</w:p>
    <w:sectPr>
      <w:footnotePr/>
      <w:endnotePr/>
      <w:type w:val="nextPage"/>
      <w:pgSz w:w="11906" w:h="16838" w:orient="portrait"/>
      <w:pgMar w:top="993" w:right="850" w:bottom="568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Tahom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7">
    <w:name w:val="Heading 1"/>
    <w:basedOn w:val="835"/>
    <w:next w:val="835"/>
    <w:link w:val="65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8">
    <w:name w:val="Heading 1 Char"/>
    <w:link w:val="657"/>
    <w:uiPriority w:val="9"/>
    <w:rPr>
      <w:rFonts w:ascii="Arial" w:hAnsi="Arial" w:eastAsia="Arial" w:cs="Arial"/>
      <w:sz w:val="40"/>
      <w:szCs w:val="40"/>
    </w:rPr>
  </w:style>
  <w:style w:type="paragraph" w:styleId="659">
    <w:name w:val="Heading 2"/>
    <w:basedOn w:val="835"/>
    <w:next w:val="835"/>
    <w:link w:val="66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0">
    <w:name w:val="Heading 2 Char"/>
    <w:link w:val="659"/>
    <w:uiPriority w:val="9"/>
    <w:rPr>
      <w:rFonts w:ascii="Arial" w:hAnsi="Arial" w:eastAsia="Arial" w:cs="Arial"/>
      <w:sz w:val="34"/>
    </w:rPr>
  </w:style>
  <w:style w:type="paragraph" w:styleId="661">
    <w:name w:val="Heading 3"/>
    <w:basedOn w:val="835"/>
    <w:next w:val="835"/>
    <w:link w:val="66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2">
    <w:name w:val="Heading 3 Char"/>
    <w:link w:val="661"/>
    <w:uiPriority w:val="9"/>
    <w:rPr>
      <w:rFonts w:ascii="Arial" w:hAnsi="Arial" w:eastAsia="Arial" w:cs="Arial"/>
      <w:sz w:val="30"/>
      <w:szCs w:val="30"/>
    </w:rPr>
  </w:style>
  <w:style w:type="paragraph" w:styleId="663">
    <w:name w:val="Heading 4"/>
    <w:basedOn w:val="835"/>
    <w:next w:val="835"/>
    <w:link w:val="66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4">
    <w:name w:val="Heading 4 Char"/>
    <w:link w:val="663"/>
    <w:uiPriority w:val="9"/>
    <w:rPr>
      <w:rFonts w:ascii="Arial" w:hAnsi="Arial" w:eastAsia="Arial" w:cs="Arial"/>
      <w:b/>
      <w:bCs/>
      <w:sz w:val="26"/>
      <w:szCs w:val="26"/>
    </w:rPr>
  </w:style>
  <w:style w:type="paragraph" w:styleId="665">
    <w:name w:val="Heading 5"/>
    <w:basedOn w:val="835"/>
    <w:next w:val="835"/>
    <w:link w:val="66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6">
    <w:name w:val="Heading 5 Char"/>
    <w:link w:val="665"/>
    <w:uiPriority w:val="9"/>
    <w:rPr>
      <w:rFonts w:ascii="Arial" w:hAnsi="Arial" w:eastAsia="Arial" w:cs="Arial"/>
      <w:b/>
      <w:bCs/>
      <w:sz w:val="24"/>
      <w:szCs w:val="24"/>
    </w:rPr>
  </w:style>
  <w:style w:type="paragraph" w:styleId="667">
    <w:name w:val="Heading 6"/>
    <w:basedOn w:val="835"/>
    <w:next w:val="835"/>
    <w:link w:val="66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8">
    <w:name w:val="Heading 6 Char"/>
    <w:link w:val="667"/>
    <w:uiPriority w:val="9"/>
    <w:rPr>
      <w:rFonts w:ascii="Arial" w:hAnsi="Arial" w:eastAsia="Arial" w:cs="Arial"/>
      <w:b/>
      <w:bCs/>
      <w:sz w:val="22"/>
      <w:szCs w:val="22"/>
    </w:rPr>
  </w:style>
  <w:style w:type="paragraph" w:styleId="669">
    <w:name w:val="Heading 7"/>
    <w:basedOn w:val="835"/>
    <w:next w:val="835"/>
    <w:link w:val="67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0">
    <w:name w:val="Heading 7 Char"/>
    <w:link w:val="66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1">
    <w:name w:val="Heading 8"/>
    <w:basedOn w:val="835"/>
    <w:next w:val="835"/>
    <w:link w:val="67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2">
    <w:name w:val="Heading 8 Char"/>
    <w:link w:val="671"/>
    <w:uiPriority w:val="9"/>
    <w:rPr>
      <w:rFonts w:ascii="Arial" w:hAnsi="Arial" w:eastAsia="Arial" w:cs="Arial"/>
      <w:i/>
      <w:iCs/>
      <w:sz w:val="22"/>
      <w:szCs w:val="22"/>
    </w:rPr>
  </w:style>
  <w:style w:type="paragraph" w:styleId="673">
    <w:name w:val="Heading 9"/>
    <w:basedOn w:val="835"/>
    <w:next w:val="835"/>
    <w:link w:val="67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4">
    <w:name w:val="Heading 9 Char"/>
    <w:link w:val="673"/>
    <w:uiPriority w:val="9"/>
    <w:rPr>
      <w:rFonts w:ascii="Arial" w:hAnsi="Arial" w:eastAsia="Arial" w:cs="Arial"/>
      <w:i/>
      <w:iCs/>
      <w:sz w:val="21"/>
      <w:szCs w:val="21"/>
    </w:rPr>
  </w:style>
  <w:style w:type="paragraph" w:styleId="675">
    <w:name w:val="List Paragraph"/>
    <w:basedOn w:val="835"/>
    <w:uiPriority w:val="34"/>
    <w:qFormat/>
    <w:pPr>
      <w:contextualSpacing/>
      <w:ind w:left="720"/>
    </w:pPr>
  </w:style>
  <w:style w:type="paragraph" w:styleId="676">
    <w:name w:val="No Spacing"/>
    <w:uiPriority w:val="1"/>
    <w:qFormat/>
    <w:pPr>
      <w:spacing w:before="0" w:after="0" w:line="240" w:lineRule="auto"/>
    </w:pPr>
  </w:style>
  <w:style w:type="paragraph" w:styleId="677">
    <w:name w:val="Title"/>
    <w:basedOn w:val="835"/>
    <w:next w:val="835"/>
    <w:link w:val="67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8">
    <w:name w:val="Title Char"/>
    <w:link w:val="677"/>
    <w:uiPriority w:val="10"/>
    <w:rPr>
      <w:sz w:val="48"/>
      <w:szCs w:val="48"/>
    </w:rPr>
  </w:style>
  <w:style w:type="paragraph" w:styleId="679">
    <w:name w:val="Subtitle"/>
    <w:basedOn w:val="835"/>
    <w:next w:val="835"/>
    <w:link w:val="680"/>
    <w:uiPriority w:val="11"/>
    <w:qFormat/>
    <w:pPr>
      <w:spacing w:before="200" w:after="200"/>
    </w:pPr>
    <w:rPr>
      <w:sz w:val="24"/>
      <w:szCs w:val="24"/>
    </w:rPr>
  </w:style>
  <w:style w:type="character" w:styleId="680">
    <w:name w:val="Subtitle Char"/>
    <w:link w:val="679"/>
    <w:uiPriority w:val="11"/>
    <w:rPr>
      <w:sz w:val="24"/>
      <w:szCs w:val="24"/>
    </w:rPr>
  </w:style>
  <w:style w:type="paragraph" w:styleId="681">
    <w:name w:val="Quote"/>
    <w:basedOn w:val="835"/>
    <w:next w:val="835"/>
    <w:link w:val="682"/>
    <w:uiPriority w:val="29"/>
    <w:qFormat/>
    <w:pPr>
      <w:ind w:left="720" w:right="720"/>
    </w:pPr>
    <w:rPr>
      <w:i/>
    </w:rPr>
  </w:style>
  <w:style w:type="character" w:styleId="682">
    <w:name w:val="Quote Char"/>
    <w:link w:val="681"/>
    <w:uiPriority w:val="29"/>
    <w:rPr>
      <w:i/>
    </w:rPr>
  </w:style>
  <w:style w:type="paragraph" w:styleId="683">
    <w:name w:val="Intense Quote"/>
    <w:basedOn w:val="835"/>
    <w:next w:val="835"/>
    <w:link w:val="68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4">
    <w:name w:val="Intense Quote Char"/>
    <w:link w:val="683"/>
    <w:uiPriority w:val="30"/>
    <w:rPr>
      <w:i/>
    </w:rPr>
  </w:style>
  <w:style w:type="paragraph" w:styleId="685">
    <w:name w:val="Header"/>
    <w:basedOn w:val="835"/>
    <w:link w:val="68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6">
    <w:name w:val="Header Char"/>
    <w:link w:val="685"/>
    <w:uiPriority w:val="99"/>
  </w:style>
  <w:style w:type="paragraph" w:styleId="687">
    <w:name w:val="Footer"/>
    <w:basedOn w:val="835"/>
    <w:link w:val="68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8">
    <w:name w:val="Footer Char"/>
    <w:link w:val="687"/>
    <w:uiPriority w:val="99"/>
  </w:style>
  <w:style w:type="paragraph" w:styleId="689">
    <w:name w:val="Caption"/>
    <w:basedOn w:val="835"/>
    <w:next w:val="835"/>
    <w:link w:val="69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0">
    <w:name w:val="Caption Char"/>
    <w:link w:val="689"/>
    <w:uiPriority w:val="35"/>
    <w:rPr>
      <w:b/>
      <w:bCs/>
      <w:color w:val="4f81bd" w:themeColor="accent1"/>
      <w:sz w:val="18"/>
      <w:szCs w:val="18"/>
    </w:rPr>
  </w:style>
  <w:style w:type="table" w:styleId="691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2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3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5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6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8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0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1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2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3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4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5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6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0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3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4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5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6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7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8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9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0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5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6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7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8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9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0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1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3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4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5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6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7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8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9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0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1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2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3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4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5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6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7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8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9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0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1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2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3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4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5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6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7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8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9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0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1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2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3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4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5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6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7">
    <w:name w:val="Hyperlink"/>
    <w:uiPriority w:val="99"/>
    <w:unhideWhenUsed/>
    <w:rPr>
      <w:color w:val="0000ff" w:themeColor="hyperlink"/>
      <w:u w:val="single"/>
    </w:rPr>
  </w:style>
  <w:style w:type="paragraph" w:styleId="818">
    <w:name w:val="footnote text"/>
    <w:basedOn w:val="835"/>
    <w:link w:val="819"/>
    <w:uiPriority w:val="99"/>
    <w:semiHidden/>
    <w:unhideWhenUsed/>
    <w:pPr>
      <w:spacing w:after="40" w:line="240" w:lineRule="auto"/>
    </w:pPr>
    <w:rPr>
      <w:sz w:val="18"/>
    </w:rPr>
  </w:style>
  <w:style w:type="character" w:styleId="819">
    <w:name w:val="Footnote Text Char"/>
    <w:link w:val="818"/>
    <w:uiPriority w:val="99"/>
    <w:rPr>
      <w:sz w:val="18"/>
    </w:rPr>
  </w:style>
  <w:style w:type="character" w:styleId="820">
    <w:name w:val="footnote reference"/>
    <w:uiPriority w:val="99"/>
    <w:unhideWhenUsed/>
    <w:rPr>
      <w:vertAlign w:val="superscript"/>
    </w:rPr>
  </w:style>
  <w:style w:type="paragraph" w:styleId="821">
    <w:name w:val="endnote text"/>
    <w:basedOn w:val="835"/>
    <w:link w:val="822"/>
    <w:uiPriority w:val="99"/>
    <w:semiHidden/>
    <w:unhideWhenUsed/>
    <w:pPr>
      <w:spacing w:after="0" w:line="240" w:lineRule="auto"/>
    </w:pPr>
    <w:rPr>
      <w:sz w:val="20"/>
    </w:rPr>
  </w:style>
  <w:style w:type="character" w:styleId="822">
    <w:name w:val="Endnote Text Char"/>
    <w:link w:val="821"/>
    <w:uiPriority w:val="99"/>
    <w:rPr>
      <w:sz w:val="20"/>
    </w:rPr>
  </w:style>
  <w:style w:type="character" w:styleId="823">
    <w:name w:val="endnote reference"/>
    <w:uiPriority w:val="99"/>
    <w:semiHidden/>
    <w:unhideWhenUsed/>
    <w:rPr>
      <w:vertAlign w:val="superscript"/>
    </w:rPr>
  </w:style>
  <w:style w:type="paragraph" w:styleId="824">
    <w:name w:val="toc 1"/>
    <w:basedOn w:val="835"/>
    <w:next w:val="835"/>
    <w:uiPriority w:val="39"/>
    <w:unhideWhenUsed/>
    <w:pPr>
      <w:ind w:left="0" w:right="0" w:firstLine="0"/>
      <w:spacing w:after="57"/>
    </w:pPr>
  </w:style>
  <w:style w:type="paragraph" w:styleId="825">
    <w:name w:val="toc 2"/>
    <w:basedOn w:val="835"/>
    <w:next w:val="835"/>
    <w:uiPriority w:val="39"/>
    <w:unhideWhenUsed/>
    <w:pPr>
      <w:ind w:left="283" w:right="0" w:firstLine="0"/>
      <w:spacing w:after="57"/>
    </w:pPr>
  </w:style>
  <w:style w:type="paragraph" w:styleId="826">
    <w:name w:val="toc 3"/>
    <w:basedOn w:val="835"/>
    <w:next w:val="835"/>
    <w:uiPriority w:val="39"/>
    <w:unhideWhenUsed/>
    <w:pPr>
      <w:ind w:left="567" w:right="0" w:firstLine="0"/>
      <w:spacing w:after="57"/>
    </w:pPr>
  </w:style>
  <w:style w:type="paragraph" w:styleId="827">
    <w:name w:val="toc 4"/>
    <w:basedOn w:val="835"/>
    <w:next w:val="835"/>
    <w:uiPriority w:val="39"/>
    <w:unhideWhenUsed/>
    <w:pPr>
      <w:ind w:left="850" w:right="0" w:firstLine="0"/>
      <w:spacing w:after="57"/>
    </w:pPr>
  </w:style>
  <w:style w:type="paragraph" w:styleId="828">
    <w:name w:val="toc 5"/>
    <w:basedOn w:val="835"/>
    <w:next w:val="835"/>
    <w:uiPriority w:val="39"/>
    <w:unhideWhenUsed/>
    <w:pPr>
      <w:ind w:left="1134" w:right="0" w:firstLine="0"/>
      <w:spacing w:after="57"/>
    </w:pPr>
  </w:style>
  <w:style w:type="paragraph" w:styleId="829">
    <w:name w:val="toc 6"/>
    <w:basedOn w:val="835"/>
    <w:next w:val="835"/>
    <w:uiPriority w:val="39"/>
    <w:unhideWhenUsed/>
    <w:pPr>
      <w:ind w:left="1417" w:right="0" w:firstLine="0"/>
      <w:spacing w:after="57"/>
    </w:pPr>
  </w:style>
  <w:style w:type="paragraph" w:styleId="830">
    <w:name w:val="toc 7"/>
    <w:basedOn w:val="835"/>
    <w:next w:val="835"/>
    <w:uiPriority w:val="39"/>
    <w:unhideWhenUsed/>
    <w:pPr>
      <w:ind w:left="1701" w:right="0" w:firstLine="0"/>
      <w:spacing w:after="57"/>
    </w:pPr>
  </w:style>
  <w:style w:type="paragraph" w:styleId="831">
    <w:name w:val="toc 8"/>
    <w:basedOn w:val="835"/>
    <w:next w:val="835"/>
    <w:uiPriority w:val="39"/>
    <w:unhideWhenUsed/>
    <w:pPr>
      <w:ind w:left="1984" w:right="0" w:firstLine="0"/>
      <w:spacing w:after="57"/>
    </w:pPr>
  </w:style>
  <w:style w:type="paragraph" w:styleId="832">
    <w:name w:val="toc 9"/>
    <w:basedOn w:val="835"/>
    <w:next w:val="835"/>
    <w:uiPriority w:val="39"/>
    <w:unhideWhenUsed/>
    <w:pPr>
      <w:ind w:left="2268" w:right="0" w:firstLine="0"/>
      <w:spacing w:after="57"/>
    </w:pPr>
  </w:style>
  <w:style w:type="paragraph" w:styleId="833">
    <w:name w:val="TOC Heading"/>
    <w:uiPriority w:val="39"/>
    <w:unhideWhenUsed/>
  </w:style>
  <w:style w:type="paragraph" w:styleId="834">
    <w:name w:val="table of figures"/>
    <w:basedOn w:val="835"/>
    <w:next w:val="835"/>
    <w:uiPriority w:val="99"/>
    <w:unhideWhenUsed/>
    <w:pPr>
      <w:spacing w:after="0" w:afterAutospacing="0"/>
    </w:pPr>
  </w:style>
  <w:style w:type="paragraph" w:styleId="835" w:default="1">
    <w:name w:val="Normal"/>
    <w:next w:val="835"/>
    <w:link w:val="835"/>
    <w:qFormat/>
    <w:rPr>
      <w:sz w:val="24"/>
      <w:szCs w:val="24"/>
      <w:lang w:val="ru-RU" w:eastAsia="ru-RU" w:bidi="ar-SA"/>
    </w:rPr>
  </w:style>
  <w:style w:type="paragraph" w:styleId="836">
    <w:name w:val="Заголовок 1"/>
    <w:basedOn w:val="835"/>
    <w:next w:val="836"/>
    <w:link w:val="849"/>
    <w:uiPriority w:val="9"/>
    <w:qFormat/>
    <w:pPr>
      <w:spacing w:before="100" w:beforeAutospacing="1" w:after="100" w:afterAutospacing="1"/>
      <w:outlineLvl w:val="0"/>
    </w:pPr>
    <w:rPr>
      <w:b/>
      <w:bCs/>
      <w:sz w:val="48"/>
      <w:szCs w:val="48"/>
    </w:rPr>
  </w:style>
  <w:style w:type="character" w:styleId="837">
    <w:name w:val="Основной шрифт абзаца"/>
    <w:next w:val="837"/>
    <w:link w:val="835"/>
    <w:semiHidden/>
  </w:style>
  <w:style w:type="table" w:styleId="838">
    <w:name w:val="Обычная таблица"/>
    <w:next w:val="838"/>
    <w:link w:val="835"/>
    <w:semiHidden/>
    <w:tblPr/>
  </w:style>
  <w:style w:type="numbering" w:styleId="839">
    <w:name w:val="Нет списка"/>
    <w:next w:val="839"/>
    <w:link w:val="835"/>
    <w:semiHidden/>
  </w:style>
  <w:style w:type="table" w:styleId="840">
    <w:name w:val="Сетка таблицы"/>
    <w:basedOn w:val="838"/>
    <w:next w:val="840"/>
    <w:link w:val="835"/>
    <w:tblPr/>
  </w:style>
  <w:style w:type="paragraph" w:styleId="841">
    <w:name w:val="Схема документа"/>
    <w:basedOn w:val="835"/>
    <w:next w:val="841"/>
    <w:link w:val="835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842">
    <w:name w:val="Текст выноски"/>
    <w:basedOn w:val="835"/>
    <w:next w:val="842"/>
    <w:link w:val="835"/>
    <w:semiHidden/>
    <w:rPr>
      <w:rFonts w:ascii="Tahoma" w:hAnsi="Tahoma" w:cs="Tahoma"/>
      <w:sz w:val="16"/>
      <w:szCs w:val="16"/>
    </w:rPr>
  </w:style>
  <w:style w:type="character" w:styleId="843">
    <w:name w:val="apple-converted-space"/>
    <w:next w:val="843"/>
    <w:link w:val="835"/>
  </w:style>
  <w:style w:type="paragraph" w:styleId="844">
    <w:name w:val="Верхний колонтитул"/>
    <w:basedOn w:val="835"/>
    <w:next w:val="844"/>
    <w:link w:val="845"/>
    <w:uiPriority w:val="99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845">
    <w:name w:val="Верхний колонтитул Знак"/>
    <w:next w:val="845"/>
    <w:link w:val="844"/>
    <w:uiPriority w:val="99"/>
    <w:rPr>
      <w:sz w:val="24"/>
      <w:szCs w:val="24"/>
    </w:rPr>
  </w:style>
  <w:style w:type="paragraph" w:styleId="846">
    <w:name w:val="Нижний колонтитул"/>
    <w:basedOn w:val="835"/>
    <w:next w:val="846"/>
    <w:link w:val="847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847">
    <w:name w:val="Нижний колонтитул Знак"/>
    <w:next w:val="847"/>
    <w:link w:val="846"/>
    <w:rPr>
      <w:sz w:val="24"/>
      <w:szCs w:val="24"/>
    </w:rPr>
  </w:style>
  <w:style w:type="paragraph" w:styleId="848">
    <w:name w:val="Абзац списка"/>
    <w:basedOn w:val="835"/>
    <w:next w:val="848"/>
    <w:link w:val="835"/>
    <w:uiPriority w:val="34"/>
    <w:qFormat/>
    <w:pPr>
      <w:contextualSpacing/>
      <w:ind w:left="720"/>
      <w:spacing w:before="120" w:after="120" w:line="276" w:lineRule="auto"/>
    </w:pPr>
    <w:rPr>
      <w:rFonts w:ascii="Calibri" w:hAnsi="Calibri" w:eastAsia="Calibri" w:cs="Times New Roman"/>
      <w:sz w:val="22"/>
      <w:szCs w:val="22"/>
      <w:lang w:eastAsia="en-US"/>
    </w:rPr>
  </w:style>
  <w:style w:type="character" w:styleId="849">
    <w:name w:val="Заголовок 1 Знак"/>
    <w:next w:val="849"/>
    <w:link w:val="836"/>
    <w:uiPriority w:val="9"/>
    <w:rPr>
      <w:b/>
      <w:bCs/>
      <w:sz w:val="48"/>
      <w:szCs w:val="48"/>
    </w:rPr>
  </w:style>
  <w:style w:type="paragraph" w:styleId="850">
    <w:name w:val="Обычный (веб)"/>
    <w:basedOn w:val="835"/>
    <w:next w:val="850"/>
    <w:link w:val="835"/>
    <w:uiPriority w:val="99"/>
    <w:unhideWhenUsed/>
    <w:pPr>
      <w:spacing w:before="100" w:beforeAutospacing="1" w:after="100" w:afterAutospacing="1"/>
    </w:pPr>
  </w:style>
  <w:style w:type="character" w:styleId="851">
    <w:name w:val="Строгий"/>
    <w:next w:val="851"/>
    <w:link w:val="835"/>
    <w:uiPriority w:val="22"/>
    <w:qFormat/>
    <w:rPr>
      <w:b/>
      <w:bCs/>
    </w:rPr>
  </w:style>
  <w:style w:type="character" w:styleId="852" w:default="1">
    <w:name w:val="Default Paragraph Font"/>
    <w:uiPriority w:val="1"/>
    <w:semiHidden/>
    <w:unhideWhenUsed/>
  </w:style>
  <w:style w:type="numbering" w:styleId="853" w:default="1">
    <w:name w:val="No List"/>
    <w:uiPriority w:val="99"/>
    <w:semiHidden/>
    <w:unhideWhenUsed/>
  </w:style>
  <w:style w:type="table" w:styleId="854" w:default="1">
    <w:name w:val="Normal Table"/>
    <w:uiPriority w:val="99"/>
    <w:semiHidden/>
    <w:unhideWhenUsed/>
    <w:tblPr/>
  </w:style>
  <w:style w:type="paragraph" w:styleId="1_724" w:customStyle="1">
    <w:name w:val="Основной текст"/>
    <w:basedOn w:val="635"/>
    <w:next w:val="645"/>
    <w:link w:val="635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zes</Company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на опорно-стержневой изолятор ИОС-35-500-01 УХЛ1</dc:title>
  <dc:creator>sps2</dc:creator>
  <cp:lastModifiedBy>Kasatkina-VS</cp:lastModifiedBy>
  <cp:revision>11</cp:revision>
  <dcterms:created xsi:type="dcterms:W3CDTF">2024-10-30T11:22:00Z</dcterms:created>
  <dcterms:modified xsi:type="dcterms:W3CDTF">2026-08-17T04:55:24Z</dcterms:modified>
  <cp:version>917504</cp:version>
</cp:coreProperties>
</file>